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CB9" w:rsidRPr="00A37CB9" w:rsidRDefault="007F48AE" w:rsidP="00A37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61312" behindDoc="1" locked="0" layoutInCell="1" allowOverlap="1" wp14:anchorId="3F0A2E23" wp14:editId="0498C15F">
            <wp:simplePos x="0" y="0"/>
            <wp:positionH relativeFrom="column">
              <wp:posOffset>5715000</wp:posOffset>
            </wp:positionH>
            <wp:positionV relativeFrom="paragraph">
              <wp:posOffset>47625</wp:posOffset>
            </wp:positionV>
            <wp:extent cx="476250" cy="461540"/>
            <wp:effectExtent l="0" t="0" r="0" b="0"/>
            <wp:wrapNone/>
            <wp:docPr id="5" name="Kuva 5" descr="Kuva, joka sisältää kohteen vektori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ssipallo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8" t="5985" r="20730" b="20276"/>
                    <a:stretch/>
                  </pic:blipFill>
                  <pic:spPr bwMode="auto">
                    <a:xfrm>
                      <a:off x="0" y="0"/>
                      <a:ext cx="481497" cy="46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 wp14:anchorId="259BFACD" wp14:editId="6BF14AAF">
            <wp:simplePos x="0" y="0"/>
            <wp:positionH relativeFrom="column">
              <wp:posOffset>5276850</wp:posOffset>
            </wp:positionH>
            <wp:positionV relativeFrom="paragraph">
              <wp:posOffset>-637540</wp:posOffset>
            </wp:positionV>
            <wp:extent cx="657860" cy="637540"/>
            <wp:effectExtent l="0" t="0" r="8890" b="0"/>
            <wp:wrapNone/>
            <wp:docPr id="3" name="Kuva 3" descr="Kuva, joka sisältää kohteen vektori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ssipall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8" t="5985" r="20730" b="20276"/>
                    <a:stretch/>
                  </pic:blipFill>
                  <pic:spPr bwMode="auto">
                    <a:xfrm>
                      <a:off x="0" y="0"/>
                      <a:ext cx="657860" cy="63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CB9" w:rsidRPr="00A37CB9">
        <w:rPr>
          <w:rFonts w:ascii="Arial" w:eastAsia="Times New Roman" w:hAnsi="Arial" w:cs="Arial"/>
          <w:b/>
          <w:bCs/>
          <w:color w:val="006551"/>
          <w:sz w:val="36"/>
          <w:szCs w:val="36"/>
          <w:lang w:eastAsia="fi-FI"/>
        </w:rPr>
        <w:t>15 vinkkiä selkokielen puhumiseen ja kielelliseen tukemiseen</w:t>
      </w:r>
    </w:p>
    <w:p w:rsidR="00A37CB9" w:rsidRPr="00A37CB9" w:rsidRDefault="00A37CB9" w:rsidP="00A37C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227E1" w:rsidRDefault="00A37CB9" w:rsidP="00A37CB9">
      <w:pPr>
        <w:spacing w:after="0" w:line="240" w:lineRule="auto"/>
        <w:rPr>
          <w:rFonts w:ascii="Garamond" w:eastAsia="Times New Roman" w:hAnsi="Garamond" w:cs="Arial"/>
          <w:color w:val="1F0C00"/>
          <w:sz w:val="24"/>
          <w:szCs w:val="24"/>
          <w:lang w:eastAsia="fi-FI"/>
        </w:rPr>
      </w:pPr>
      <w:r w:rsidRPr="001227E1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1</w:t>
      </w: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Kuuntele</w:t>
      </w:r>
      <w:r w:rsidR="001227E1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</w:t>
      </w:r>
      <w:r w:rsidRPr="00A37CB9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>Mieti, mitä puhekumppanisi haluaa sanoa. Viesti voi olla tärkeä, vaikka kielitaitoa olisi vasta vähän.</w:t>
      </w:r>
      <w:r w:rsidR="001227E1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 xml:space="preserve"> Yritä ymmärtää kontekstista. </w:t>
      </w:r>
    </w:p>
    <w:p w:rsidR="001227E1" w:rsidRPr="00A37CB9" w:rsidRDefault="001227E1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1227E1" w:rsidRDefault="001227E1" w:rsidP="001227E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2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</w:t>
      </w: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Reagoi. </w:t>
      </w:r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Kielen oppijan on</w:t>
      </w:r>
      <w:r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 myös</w:t>
      </w:r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 tärkeää saada palautetta puhuessaan, koska hän ei voi tietää, tuleeko ymmärretyksi. </w:t>
      </w:r>
      <w:r w:rsidR="007F48AE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O</w:t>
      </w:r>
      <w:r w:rsidR="007F48AE" w:rsidRPr="007F48AE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ta katsekontakti, osoita eleillä</w:t>
      </w:r>
      <w:r w:rsidR="007F48AE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 (nyökkäile)</w:t>
      </w:r>
      <w:r w:rsidR="007F48AE" w:rsidRPr="007F48AE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 ja ilmeillä</w:t>
      </w:r>
      <w:r w:rsidR="007F48AE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, </w:t>
      </w:r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että ymmärrät ja </w:t>
      </w:r>
      <w:r w:rsidRPr="001227E1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että </w:t>
      </w:r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hän voi jatkaa. </w:t>
      </w:r>
    </w:p>
    <w:p w:rsidR="001227E1" w:rsidRDefault="001227E1" w:rsidP="00A37CB9">
      <w:pPr>
        <w:spacing w:after="0" w:line="240" w:lineRule="auto"/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</w:pPr>
    </w:p>
    <w:p w:rsidR="00A37CB9" w:rsidRPr="00A37CB9" w:rsidRDefault="001227E1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3 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Anna aikaa</w:t>
      </w: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(laske 10)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. </w:t>
      </w:r>
      <w:r w:rsidR="00A37CB9" w:rsidRPr="00A37CB9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>Älä täytä hiljaista hetkeä puheellasi, vaan anna aikaa muotoilla asia rauhassa suomeksi. Keskustelu voi edetä hitaammin kuin kahden äidinkielenään suomea puhuvan kesken.</w:t>
      </w:r>
      <w:r w:rsidRPr="001227E1">
        <w:rPr>
          <w:rFonts w:ascii="Garamond" w:hAnsi="Garamond"/>
        </w:rPr>
        <w:t xml:space="preserve"> </w:t>
      </w:r>
      <w:r w:rsidRPr="001227E1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>Aikuinen haluaa tietää tai kysyä</w:t>
      </w:r>
      <w:r w:rsidRPr="001227E1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>, mutta kysymyksen muotoilu voi olla vaikeaa ja aikaa vievää. Anna mahdollisuus.</w:t>
      </w:r>
      <w:r w:rsidR="00A37CB9" w:rsidRPr="00A37CB9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> </w:t>
      </w:r>
      <w:r w:rsidR="00A37CB9"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Tarve täyttää hiljaisuus on perusominaisuus. Lyhyt odotus voi tuntua pitkältä. Huijaa itseäsi laskemalla</w:t>
      </w:r>
      <w:r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 vaikka kymmeneen</w:t>
      </w:r>
      <w:r w:rsidR="00A37CB9"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. Älä hätäile</w:t>
      </w:r>
      <w:r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!</w:t>
      </w:r>
      <w:r w:rsidR="00A37CB9"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 </w:t>
      </w:r>
    </w:p>
    <w:p w:rsidR="00A37CB9" w:rsidRPr="001227E1" w:rsidRDefault="00A37CB9" w:rsidP="00A37CB9">
      <w:pPr>
        <w:spacing w:after="0" w:line="240" w:lineRule="auto"/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</w:pPr>
    </w:p>
    <w:p w:rsidR="00A37CB9" w:rsidRPr="00A37CB9" w:rsidRDefault="007F48AE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4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Käytä tavallisia ja konkreettisia sanoja. </w:t>
      </w:r>
      <w:r w:rsidR="00A37CB9" w:rsidRPr="00A37CB9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>Suosi arkipuheessa yleisiä</w:t>
      </w:r>
      <w:r w:rsidR="001227E1" w:rsidRPr="001227E1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 xml:space="preserve"> helppoja</w:t>
      </w:r>
      <w:r w:rsidR="00A37CB9" w:rsidRPr="00A37CB9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 xml:space="preserve"> sanoja. Puhu esimerkiksi kaupasta, älä liikkeestä. Vältä murresanoja ja slangia, jos et ole varma, ymmärtääkö puhekumppanisi niitä. Käytä lainasanoja (linja-auto = bussi yms.)</w:t>
      </w:r>
      <w:r w:rsidR="001227E1" w:rsidRPr="001227E1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>. Selitä vaikeat sanat (mm. ammattisanat).</w:t>
      </w:r>
    </w:p>
    <w:p w:rsidR="00A37CB9" w:rsidRPr="00A37CB9" w:rsidRDefault="00A37CB9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A37CB9" w:rsidRPr="00A37CB9" w:rsidRDefault="007F48AE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5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Käytä helppoja kielen rakenteita. </w:t>
      </w:r>
      <w:r w:rsidR="00A37CB9" w:rsidRPr="00A37CB9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>Suosi arkipuheessa tavallisia kielen rakenteita. Sano: Sopimus, jonka työnantaja allekirjoittaa. Älä sano: Työnantajan allekirjoittama sopimus. Vältä rakenteita, joita käytetään puheessa harvoin.</w:t>
      </w:r>
    </w:p>
    <w:p w:rsidR="00A37CB9" w:rsidRPr="00A37CB9" w:rsidRDefault="00A37CB9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A37CB9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> </w:t>
      </w:r>
    </w:p>
    <w:p w:rsidR="00A37CB9" w:rsidRPr="001227E1" w:rsidRDefault="007F48AE" w:rsidP="00A37CB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fi-FI"/>
        </w:rPr>
      </w:pP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6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Käytä lyhyitä lauseita. </w:t>
      </w:r>
      <w:r w:rsidR="00A37CB9"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Vain yksi tärkeä asia yhteen lauseeseen</w:t>
      </w:r>
      <w:r w:rsidR="00A37CB9" w:rsidRPr="00A37CB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fi-FI"/>
        </w:rPr>
        <w:t xml:space="preserve">. </w:t>
      </w:r>
      <w:r w:rsidR="00A37CB9"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Vältä sivulauseita.</w:t>
      </w:r>
    </w:p>
    <w:p w:rsidR="00A37CB9" w:rsidRPr="00A37CB9" w:rsidRDefault="00A37CB9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1227E1" w:rsidRPr="001227E1" w:rsidRDefault="007F48AE" w:rsidP="001227E1">
      <w:pPr>
        <w:spacing w:after="240" w:line="240" w:lineRule="auto"/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</w:pP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7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</w:t>
      </w:r>
      <w:r w:rsidR="001227E1" w:rsidRPr="001227E1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Puhu yhdestä asiasta kerrallaan. </w:t>
      </w:r>
      <w:r w:rsidR="001227E1" w:rsidRPr="001227E1">
        <w:rPr>
          <w:rFonts w:ascii="Garamond" w:eastAsia="Times New Roman" w:hAnsi="Garamond" w:cs="Arial"/>
          <w:sz w:val="24"/>
          <w:szCs w:val="24"/>
          <w:lang w:eastAsia="fi-FI"/>
        </w:rPr>
        <w:t>Pilko informaatio pieniin osiin. Odota, että kuulija kuittaa ymmärtäneensä asian.</w:t>
      </w:r>
      <w:r w:rsidR="001227E1" w:rsidRPr="001227E1">
        <w:rPr>
          <w:rFonts w:ascii="Garamond" w:eastAsia="Times New Roman" w:hAnsi="Garamond" w:cs="Arial"/>
          <w:sz w:val="24"/>
          <w:szCs w:val="24"/>
          <w:lang w:eastAsia="fi-FI"/>
        </w:rPr>
        <w:t xml:space="preserve"> Älä rönsyile.</w:t>
      </w:r>
    </w:p>
    <w:p w:rsidR="00A37CB9" w:rsidRPr="00A37CB9" w:rsidRDefault="007F48AE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8</w:t>
      </w:r>
      <w:r w:rsidR="001227E1" w:rsidRPr="001227E1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Puhu</w:t>
      </w:r>
      <w:r w:rsidR="00A37CB9" w:rsidRPr="001227E1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rauhallisesti ja luonnollisesti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. </w:t>
      </w:r>
      <w:r w:rsidR="00A37CB9" w:rsidRPr="00A37CB9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>Käytä tavallista ja luonnollista puhekieltä, sillä kirjoitettua kieltä on vaikea ymmärtää puhuttuna. Rauhallinen puherytmi antaa puhekumppanillesi aikaa</w:t>
      </w:r>
      <w:r w:rsidR="001227E1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 xml:space="preserve"> prosessoida asiaa.</w:t>
      </w:r>
      <w:r w:rsidR="00A37CB9" w:rsidRPr="00A37CB9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> </w:t>
      </w:r>
    </w:p>
    <w:p w:rsidR="00A37CB9" w:rsidRPr="00A37CB9" w:rsidRDefault="00A37CB9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A37CB9" w:rsidRPr="00A37CB9" w:rsidRDefault="007F48AE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9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Vältä sanontoja tai kielikuvia. </w:t>
      </w:r>
      <w:r w:rsidR="00A37CB9"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Monet sanonnat ovat sanastollisesti vaikeita, mutta myös kulttuurisidonnaisia. </w:t>
      </w:r>
    </w:p>
    <w:p w:rsidR="00A37CB9" w:rsidRPr="00A37CB9" w:rsidRDefault="00A37CB9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A37CB9" w:rsidRPr="00A37CB9" w:rsidRDefault="007F48AE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10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</w:t>
      </w:r>
      <w:r w:rsidR="00A37CB9" w:rsidRPr="001227E1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Käytä kuvia</w:t>
      </w:r>
      <w:r w:rsidR="00A37CB9"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. </w:t>
      </w:r>
      <w:r w:rsidR="00A37CB9"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Konkreettiset sanat on myös helppo kuvantaa. Näytä kännykästä kuva Googlesta tai jos mahdollista näytä osoittamalla se työväline tai asia, josta </w:t>
      </w:r>
    </w:p>
    <w:p w:rsidR="00A37CB9" w:rsidRPr="00A37CB9" w:rsidRDefault="00A37CB9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puhut.</w:t>
      </w:r>
      <w:r w:rsidRPr="001227E1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 Käytä kuvia apuna, kun kerrot työtehtävistä, työvaatteista, välineistä tai vaikka siitä, mitä jokin ruoka sisältää. Hyvä kuvien lähde on esim. papunet.net.</w:t>
      </w:r>
    </w:p>
    <w:p w:rsidR="00A37CB9" w:rsidRPr="00A37CB9" w:rsidRDefault="00A37CB9" w:rsidP="00A37CB9">
      <w:pPr>
        <w:spacing w:after="24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A37CB9" w:rsidRPr="00A37CB9" w:rsidRDefault="00A37CB9" w:rsidP="00A37CB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1</w:t>
      </w:r>
      <w:r w:rsidR="007F48AE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1</w:t>
      </w: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Visualisoi</w:t>
      </w:r>
      <w:r w:rsidRPr="001227E1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itse.</w:t>
      </w: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</w:t>
      </w:r>
      <w:r w:rsidRPr="001227E1">
        <w:rPr>
          <w:rFonts w:ascii="Garamond" w:eastAsia="Times New Roman" w:hAnsi="Garamond" w:cs="Arial"/>
          <w:sz w:val="24"/>
          <w:szCs w:val="24"/>
          <w:lang w:eastAsia="fi-FI"/>
        </w:rPr>
        <w:t>Piirrä, kirjoita, esitä.</w:t>
      </w:r>
      <w:r w:rsidRPr="001227E1">
        <w:rPr>
          <w:rFonts w:ascii="Garamond" w:eastAsia="Times New Roman" w:hAnsi="Garamond" w:cs="Arial"/>
          <w:b/>
          <w:bCs/>
          <w:sz w:val="24"/>
          <w:szCs w:val="24"/>
          <w:lang w:eastAsia="fi-FI"/>
        </w:rPr>
        <w:t xml:space="preserve"> </w:t>
      </w:r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Pidä ohjatessa mukana kynä ja paperia. Tärkeät sanat voi kirjoittaa ja antaa </w:t>
      </w:r>
      <w:proofErr w:type="gramStart"/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opiskelijan</w:t>
      </w:r>
      <w:proofErr w:type="gramEnd"/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 vaikka tarkastaa kännykällä, että ymmärtää. Piirrä kuvia, selkiytä reittejä piirtämällä karttoja yms. </w:t>
      </w:r>
      <w:r w:rsidRPr="001227E1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Näyttele, kun kerrot tekemisistä ja työtehtävistä.</w:t>
      </w: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</w:t>
      </w:r>
      <w:r w:rsidRPr="00A37CB9">
        <w:rPr>
          <w:rFonts w:ascii="Garamond" w:eastAsia="Times New Roman" w:hAnsi="Garamond" w:cs="Arial"/>
          <w:color w:val="1F0C00"/>
          <w:sz w:val="24"/>
          <w:szCs w:val="24"/>
          <w:lang w:eastAsia="fi-FI"/>
        </w:rPr>
        <w:t xml:space="preserve">Käytä puheesi tukena kaikkia mahdollisia muita keinoja. </w:t>
      </w:r>
    </w:p>
    <w:p w:rsidR="00A37CB9" w:rsidRPr="00A37CB9" w:rsidRDefault="00A37CB9" w:rsidP="00A37CB9">
      <w:pPr>
        <w:spacing w:after="24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A37CB9" w:rsidRPr="001227E1" w:rsidRDefault="00A37CB9" w:rsidP="00A37CB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fi-FI"/>
        </w:rPr>
      </w:pP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lastRenderedPageBreak/>
        <w:t>1</w:t>
      </w:r>
      <w:r w:rsidR="007F48AE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2</w:t>
      </w: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Sanallista. </w:t>
      </w:r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Työkoneen kylkeen voi liimata tarran, jossa lukee koneen nimi. Tarvittaessa käyttöohjekin on helppo </w:t>
      </w:r>
      <w:proofErr w:type="gramStart"/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piilottaa</w:t>
      </w:r>
      <w:proofErr w:type="gramEnd"/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 xml:space="preserve"> vaikka QR-koodin alle.</w:t>
      </w:r>
    </w:p>
    <w:p w:rsidR="001227E1" w:rsidRPr="001227E1" w:rsidRDefault="001227E1" w:rsidP="00A37CB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fi-FI"/>
        </w:rPr>
      </w:pPr>
    </w:p>
    <w:p w:rsidR="001227E1" w:rsidRPr="00A37CB9" w:rsidRDefault="001227E1" w:rsidP="001227E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1</w:t>
      </w:r>
      <w:r w:rsidR="007F48AE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3</w:t>
      </w: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Puhu</w:t>
      </w:r>
      <w:r w:rsidRPr="00A37CB9">
        <w:rPr>
          <w:rFonts w:ascii="Garamond" w:eastAsia="Times New Roman" w:hAnsi="Garamond" w:cs="Arial"/>
          <w:color w:val="000000"/>
          <w:sz w:val="24"/>
          <w:szCs w:val="24"/>
          <w:lang w:eastAsia="fi-FI"/>
        </w:rPr>
        <w:t>. Oppija ei opi, jos ei kuule kieltä. Vaikka tuntuu, että toinen ei kaikkea ymmärrä, puhu silti. Kerro työtä tehdessäsi, mitä teet, mitä välinettä nyt käytät.</w:t>
      </w:r>
    </w:p>
    <w:p w:rsidR="00A37CB9" w:rsidRPr="00A37CB9" w:rsidRDefault="00A37CB9" w:rsidP="001227E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A37CB9" w:rsidRDefault="00A37CB9" w:rsidP="007F48AE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i-FI"/>
        </w:rPr>
      </w:pP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1</w:t>
      </w:r>
      <w:r w:rsidR="007F48AE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4</w:t>
      </w: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</w:t>
      </w:r>
      <w:r w:rsidRPr="001227E1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Huolehdi, että kaikki ymmärtävät. </w:t>
      </w:r>
      <w:r w:rsidRPr="001227E1">
        <w:rPr>
          <w:rFonts w:ascii="Garamond" w:eastAsia="Times New Roman" w:hAnsi="Garamond" w:cs="Arial"/>
          <w:sz w:val="24"/>
          <w:szCs w:val="24"/>
          <w:lang w:eastAsia="fi-FI"/>
        </w:rPr>
        <w:t>Kysy, jos et itse ymmärrä. Kerro omin sanoin, mitä ajattelet hänen sanoneen. Ja sama toisinpäin: älä kysy ”ymmärsitkö” vaan pyydä kertomaan omin sanoin tai tekemään asia heti, jotta näet, meneekö oikein.</w:t>
      </w:r>
      <w:r w:rsidR="001227E1" w:rsidRPr="001227E1">
        <w:rPr>
          <w:rFonts w:ascii="Garamond" w:eastAsia="Times New Roman" w:hAnsi="Garamond" w:cs="Arial"/>
          <w:sz w:val="24"/>
          <w:szCs w:val="24"/>
          <w:lang w:eastAsia="fi-FI"/>
        </w:rPr>
        <w:t xml:space="preserve"> Ohjaustapoja ovat mm.</w:t>
      </w:r>
      <w:r w:rsidRPr="001227E1">
        <w:rPr>
          <w:rFonts w:ascii="Garamond" w:eastAsia="Times New Roman" w:hAnsi="Garamond" w:cs="Arial"/>
          <w:sz w:val="24"/>
          <w:szCs w:val="24"/>
          <w:lang w:eastAsia="fi-FI"/>
        </w:rPr>
        <w:t xml:space="preserve"> </w:t>
      </w:r>
      <w:r w:rsidR="001227E1" w:rsidRPr="001227E1">
        <w:rPr>
          <w:rFonts w:ascii="Garamond" w:eastAsia="Times New Roman" w:hAnsi="Garamond" w:cs="Arial"/>
          <w:sz w:val="24"/>
          <w:szCs w:val="24"/>
          <w:lang w:eastAsia="fi-FI"/>
        </w:rPr>
        <w:t>”Minä teen, sinä katsot”</w:t>
      </w:r>
      <w:r w:rsidR="001227E1" w:rsidRPr="001227E1">
        <w:rPr>
          <w:rFonts w:ascii="Garamond" w:eastAsia="Times New Roman" w:hAnsi="Garamond" w:cs="Arial"/>
          <w:sz w:val="24"/>
          <w:szCs w:val="24"/>
          <w:lang w:eastAsia="fi-FI"/>
        </w:rPr>
        <w:t xml:space="preserve">, </w:t>
      </w:r>
      <w:r w:rsidR="001227E1" w:rsidRPr="001227E1">
        <w:rPr>
          <w:rFonts w:ascii="Garamond" w:eastAsia="Times New Roman" w:hAnsi="Garamond" w:cs="Arial"/>
          <w:sz w:val="24"/>
          <w:szCs w:val="24"/>
          <w:lang w:eastAsia="fi-FI"/>
        </w:rPr>
        <w:t>”Minä teen, sinä autat / Sinä teet, minä autan”</w:t>
      </w:r>
      <w:r w:rsidR="001227E1" w:rsidRPr="001227E1">
        <w:rPr>
          <w:rFonts w:ascii="Garamond" w:eastAsia="Times New Roman" w:hAnsi="Garamond" w:cs="Arial"/>
          <w:sz w:val="24"/>
          <w:szCs w:val="24"/>
          <w:lang w:eastAsia="fi-FI"/>
        </w:rPr>
        <w:t xml:space="preserve">, </w:t>
      </w:r>
      <w:r w:rsidR="001227E1" w:rsidRPr="001227E1">
        <w:rPr>
          <w:rFonts w:ascii="Garamond" w:eastAsia="Times New Roman" w:hAnsi="Garamond" w:cs="Arial"/>
          <w:sz w:val="24"/>
          <w:szCs w:val="24"/>
          <w:lang w:eastAsia="fi-FI"/>
        </w:rPr>
        <w:t>”Sinä teet, minä katson”</w:t>
      </w:r>
      <w:r w:rsidR="001227E1" w:rsidRPr="001227E1">
        <w:rPr>
          <w:rFonts w:ascii="Garamond" w:eastAsia="Times New Roman" w:hAnsi="Garamond" w:cs="Arial"/>
          <w:sz w:val="24"/>
          <w:szCs w:val="24"/>
          <w:lang w:eastAsia="fi-FI"/>
        </w:rPr>
        <w:t>. Kertominen ei aina riitä.</w:t>
      </w:r>
    </w:p>
    <w:p w:rsidR="007F48AE" w:rsidRPr="00A37CB9" w:rsidRDefault="007F48AE" w:rsidP="007F48AE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1</w:t>
      </w: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>5</w:t>
      </w:r>
      <w:r w:rsidRPr="00A37CB9"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 </w:t>
      </w:r>
      <w:r>
        <w:rPr>
          <w:rFonts w:ascii="Garamond" w:eastAsia="Times New Roman" w:hAnsi="Garamond" w:cs="Arial"/>
          <w:b/>
          <w:bCs/>
          <w:color w:val="006551"/>
          <w:sz w:val="24"/>
          <w:szCs w:val="24"/>
          <w:lang w:eastAsia="fi-FI"/>
        </w:rPr>
        <w:t xml:space="preserve">Puhu kuin aikuinen aikuiselle. </w:t>
      </w:r>
      <w:r w:rsidRPr="007F48AE">
        <w:rPr>
          <w:rFonts w:ascii="Garamond" w:eastAsia="Times New Roman" w:hAnsi="Garamond" w:cs="Times New Roman"/>
          <w:sz w:val="24"/>
          <w:szCs w:val="24"/>
          <w:lang w:eastAsia="fi-FI"/>
        </w:rPr>
        <w:t>Käytä arvostavaa</w:t>
      </w:r>
      <w:r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 ja rohkaisevaa</w:t>
      </w:r>
      <w:r w:rsidRPr="007F48AE"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 äänensävyä</w:t>
      </w:r>
      <w:r>
        <w:rPr>
          <w:rFonts w:ascii="Garamond" w:eastAsia="Times New Roman" w:hAnsi="Garamond" w:cs="Times New Roman"/>
          <w:sz w:val="24"/>
          <w:szCs w:val="24"/>
          <w:lang w:eastAsia="fi-FI"/>
        </w:rPr>
        <w:t>, p</w:t>
      </w:r>
      <w:r w:rsidRPr="007F48AE">
        <w:rPr>
          <w:rFonts w:ascii="Garamond" w:eastAsia="Times New Roman" w:hAnsi="Garamond" w:cs="Times New Roman"/>
          <w:sz w:val="24"/>
          <w:szCs w:val="24"/>
          <w:lang w:eastAsia="fi-FI"/>
        </w:rPr>
        <w:t>uhu riittävän kuuluvasti, mutta älä huuda.</w:t>
      </w:r>
      <w:r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 Ä</w:t>
      </w:r>
      <w:r w:rsidRPr="007F48AE">
        <w:rPr>
          <w:rFonts w:ascii="Garamond" w:eastAsia="Times New Roman" w:hAnsi="Garamond" w:cs="Times New Roman"/>
          <w:sz w:val="24"/>
          <w:szCs w:val="24"/>
          <w:lang w:eastAsia="fi-FI"/>
        </w:rPr>
        <w:t>ännä selkeästi – älä mumise</w:t>
      </w:r>
      <w:r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, </w:t>
      </w:r>
      <w:r w:rsidRPr="007F48AE">
        <w:rPr>
          <w:rFonts w:ascii="Garamond" w:eastAsia="Times New Roman" w:hAnsi="Garamond" w:cs="Times New Roman"/>
          <w:sz w:val="24"/>
          <w:szCs w:val="24"/>
          <w:lang w:eastAsia="fi-FI"/>
        </w:rPr>
        <w:t>peitä suutasi</w:t>
      </w:r>
      <w:r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 tai puhu selkä kuulijaan päin.</w:t>
      </w:r>
      <w:r w:rsidRPr="007F48AE"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fi-FI"/>
        </w:rPr>
        <w:t>Ole oma itsesi.</w:t>
      </w:r>
      <w:r w:rsidR="00A37CB9" w:rsidRPr="00A37CB9">
        <w:rPr>
          <w:rFonts w:ascii="Garamond" w:eastAsia="Times New Roman" w:hAnsi="Garamond" w:cs="Times New Roman"/>
          <w:sz w:val="24"/>
          <w:szCs w:val="24"/>
          <w:lang w:eastAsia="fi-FI"/>
        </w:rPr>
        <w:br/>
      </w:r>
      <w:bookmarkStart w:id="0" w:name="_GoBack"/>
      <w:bookmarkEnd w:id="0"/>
      <w:r w:rsidR="00A37CB9" w:rsidRPr="00A37CB9">
        <w:rPr>
          <w:rFonts w:ascii="Garamond" w:eastAsia="Times New Roman" w:hAnsi="Garamond" w:cs="Times New Roman"/>
          <w:sz w:val="24"/>
          <w:szCs w:val="24"/>
          <w:lang w:eastAsia="fi-FI"/>
        </w:rPr>
        <w:br/>
      </w: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7F48AE">
      <w:pPr>
        <w:spacing w:after="240" w:line="240" w:lineRule="auto"/>
      </w:pPr>
      <w:r w:rsidRPr="00A37CB9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12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8AE" w:rsidRDefault="007F48AE" w:rsidP="007F48AE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6B4CD8F6" wp14:editId="7E2C50B2">
            <wp:extent cx="1014132" cy="68961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p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294" cy="6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>
            <wp:extent cx="655320" cy="61316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10" cy="64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>
            <wp:extent cx="1301750" cy="580911"/>
            <wp:effectExtent l="0" t="0" r="0" b="0"/>
            <wp:docPr id="2" name="Kuva 2" descr="Kuva, joka sisältää kohteen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si2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139" cy="60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4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C"/>
    <w:rsid w:val="0003128C"/>
    <w:rsid w:val="000C5D7E"/>
    <w:rsid w:val="001227E1"/>
    <w:rsid w:val="007F48AE"/>
    <w:rsid w:val="00A3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357F"/>
  <w15:chartTrackingRefBased/>
  <w15:docId w15:val="{19A07F52-CBD3-47C3-9B9E-EE9A8E0E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3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5471">
          <w:marLeft w:val="159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038">
          <w:marLeft w:val="159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408">
          <w:marLeft w:val="159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391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Salpaus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Lampinen</dc:creator>
  <cp:keywords/>
  <dc:description/>
  <cp:lastModifiedBy>Mari Lampinen</cp:lastModifiedBy>
  <cp:revision>1</cp:revision>
  <dcterms:created xsi:type="dcterms:W3CDTF">2019-11-06T13:24:00Z</dcterms:created>
  <dcterms:modified xsi:type="dcterms:W3CDTF">2019-11-06T14:56:00Z</dcterms:modified>
</cp:coreProperties>
</file>